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68BC08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NR </w:t>
      </w:r>
      <w:r w:rsidR="00473749">
        <w:t>AH</w:t>
      </w:r>
      <w:r w:rsidR="009310D5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B46AC9">
        <w:rPr>
          <w:szCs w:val="24"/>
        </w:rPr>
        <w:t>416</w:t>
      </w:r>
      <w:r w:rsidR="003E3A15">
        <w:rPr>
          <w:szCs w:val="24"/>
        </w:rPr>
        <w:t>7</w:t>
      </w:r>
    </w:p>
    <w:p w14:paraId="65101127" w14:textId="3DD23FC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19652902" w:rsidR="00E90E49" w:rsidRPr="006B0179" w:rsidRDefault="00E90E49" w:rsidP="00311702">
      <w:pPr>
        <w:pStyle w:val="3GPPHeader"/>
        <w:rPr>
          <w:sz w:val="22"/>
          <w:szCs w:val="22"/>
          <w:lang w:val="en-US"/>
        </w:rPr>
      </w:pPr>
      <w:r w:rsidRPr="006B0179">
        <w:rPr>
          <w:sz w:val="22"/>
          <w:szCs w:val="22"/>
          <w:lang w:val="en-US"/>
        </w:rPr>
        <w:t>Agenda Item:</w:t>
      </w:r>
      <w:r w:rsidRPr="006B0179">
        <w:rPr>
          <w:sz w:val="22"/>
          <w:szCs w:val="22"/>
          <w:lang w:val="en-US"/>
        </w:rPr>
        <w:tab/>
      </w:r>
      <w:r w:rsidR="009642FB" w:rsidRPr="00B46AC9">
        <w:rPr>
          <w:sz w:val="22"/>
          <w:szCs w:val="22"/>
          <w:lang w:val="en-US"/>
        </w:rPr>
        <w:t>31.3.</w:t>
      </w:r>
      <w:r w:rsidR="00DC0146" w:rsidRPr="00B46AC9">
        <w:rPr>
          <w:sz w:val="22"/>
          <w:szCs w:val="22"/>
          <w:lang w:val="en-US"/>
        </w:rPr>
        <w:t>4</w:t>
      </w:r>
    </w:p>
    <w:p w14:paraId="5DAA27F0" w14:textId="346E47AA" w:rsidR="00E90E49" w:rsidRPr="006B0179" w:rsidRDefault="003D3C45" w:rsidP="00F64C2B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Source:</w:t>
      </w:r>
      <w:r w:rsidR="00E90E49" w:rsidRPr="006B0179">
        <w:rPr>
          <w:sz w:val="22"/>
          <w:szCs w:val="22"/>
        </w:rPr>
        <w:tab/>
      </w:r>
      <w:r w:rsidR="00F64C2B" w:rsidRPr="006B0179">
        <w:rPr>
          <w:sz w:val="22"/>
          <w:szCs w:val="22"/>
        </w:rPr>
        <w:t>Ericsson</w:t>
      </w:r>
      <w:r w:rsidR="006B0179" w:rsidRPr="0080581B">
        <w:rPr>
          <w:sz w:val="22"/>
          <w:szCs w:val="22"/>
        </w:rPr>
        <w:t xml:space="preserve">, </w:t>
      </w:r>
      <w:r w:rsidR="006B0179" w:rsidRPr="0080581B">
        <w:rPr>
          <w:noProof/>
          <w:sz w:val="22"/>
          <w:szCs w:val="22"/>
        </w:rPr>
        <w:t>Nokia, Nokia Shanghai Bell</w:t>
      </w:r>
    </w:p>
    <w:p w14:paraId="63CB047E" w14:textId="4E0288F3" w:rsidR="00E90E49" w:rsidRPr="006B0179" w:rsidRDefault="003D3C45" w:rsidP="00311702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Title:</w:t>
      </w:r>
      <w:r w:rsidR="00E90E49" w:rsidRPr="006B0179">
        <w:rPr>
          <w:sz w:val="22"/>
          <w:szCs w:val="22"/>
        </w:rPr>
        <w:tab/>
      </w:r>
      <w:r w:rsidR="003E3A15" w:rsidRPr="003E3A15">
        <w:rPr>
          <w:sz w:val="22"/>
          <w:szCs w:val="22"/>
        </w:rPr>
        <w:t>RLC Reestablishment for 38.473</w:t>
      </w:r>
      <w:r w:rsidR="003E3A15">
        <w:rPr>
          <w:sz w:val="22"/>
          <w:szCs w:val="22"/>
        </w:rPr>
        <w:t xml:space="preserve"> </w:t>
      </w:r>
    </w:p>
    <w:p w14:paraId="7E783B99" w14:textId="180A15DA" w:rsidR="00E90E49" w:rsidRPr="006B0179" w:rsidRDefault="00E90E49" w:rsidP="00D546FF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Document for:</w:t>
      </w:r>
      <w:r w:rsidRPr="006B0179">
        <w:rPr>
          <w:sz w:val="22"/>
          <w:szCs w:val="22"/>
        </w:rPr>
        <w:tab/>
      </w:r>
      <w:r w:rsidR="00B1707B">
        <w:rPr>
          <w:sz w:val="22"/>
          <w:szCs w:val="22"/>
        </w:rPr>
        <w:t>Discussion</w:t>
      </w:r>
      <w:r w:rsidR="0066113E">
        <w:rPr>
          <w:sz w:val="22"/>
          <w:szCs w:val="22"/>
        </w:rPr>
        <w:t>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97CC417" w14:textId="1992A692" w:rsidR="006B0179" w:rsidRDefault="006B017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W</w:t>
      </w:r>
      <w:r w:rsidRPr="006B0179">
        <w:rPr>
          <w:rStyle w:val="IvDbodytextChar"/>
          <w:i w:val="0"/>
          <w:color w:val="auto"/>
          <w:sz w:val="20"/>
          <w:szCs w:val="20"/>
        </w:rPr>
        <w:t xml:space="preserve">hen the UL is blocked at the </w:t>
      </w:r>
      <w:r>
        <w:rPr>
          <w:rStyle w:val="IvDbodytextChar"/>
          <w:i w:val="0"/>
          <w:color w:val="auto"/>
          <w:sz w:val="20"/>
          <w:szCs w:val="20"/>
        </w:rPr>
        <w:t>gNB-DU</w:t>
      </w:r>
      <w:r w:rsidRPr="006B0179">
        <w:rPr>
          <w:rStyle w:val="IvDbodytextChar"/>
          <w:i w:val="0"/>
          <w:color w:val="auto"/>
          <w:sz w:val="20"/>
          <w:szCs w:val="20"/>
        </w:rPr>
        <w:t xml:space="preserve">, reestablishment of the RLC may be needed. </w:t>
      </w:r>
      <w:r>
        <w:rPr>
          <w:rStyle w:val="IvDbodytextChar"/>
          <w:i w:val="0"/>
          <w:color w:val="auto"/>
          <w:sz w:val="20"/>
          <w:szCs w:val="20"/>
        </w:rPr>
        <w:t xml:space="preserve">The gNB-DU needs to inform the gNB-CU </w:t>
      </w:r>
      <w:r w:rsidR="001D1D69">
        <w:rPr>
          <w:rStyle w:val="IvDbodytextChar"/>
          <w:i w:val="0"/>
          <w:color w:val="auto"/>
          <w:sz w:val="20"/>
          <w:szCs w:val="20"/>
        </w:rPr>
        <w:t xml:space="preserve">about the RLC </w:t>
      </w:r>
      <w:r>
        <w:rPr>
          <w:rStyle w:val="IvDbodytextChar"/>
          <w:i w:val="0"/>
          <w:color w:val="auto"/>
          <w:sz w:val="20"/>
          <w:szCs w:val="20"/>
        </w:rPr>
        <w:t>reestablishment, so that the gNB-CU can trigger PDCP data recovery toward the UE (or request the node hosting PDCP to trigger it).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0394C405" w14:textId="77777777" w:rsidR="00320C7C" w:rsidRDefault="005C4E7E" w:rsidP="002B0834">
      <w:pPr>
        <w:rPr>
          <w:lang w:val="en-US"/>
        </w:rPr>
      </w:pPr>
      <w:r>
        <w:rPr>
          <w:lang w:val="en-US"/>
        </w:rPr>
        <w:t>To avoid data losses in UL (e.g., in case of UL blockage), the RLC re-establishment toward the UE can be synchronized with the PDCP data recovery. When receiving a request for PDCP data recovery, the UE will re-transmit all the PDCP PDUs that have not been previously acknowledged</w:t>
      </w:r>
      <w:r w:rsidR="009F17BB">
        <w:rPr>
          <w:lang w:val="en-US"/>
        </w:rPr>
        <w:t xml:space="preserve"> by the network</w:t>
      </w:r>
      <w:r>
        <w:rPr>
          <w:lang w:val="en-US"/>
        </w:rPr>
        <w:t xml:space="preserve"> (see TS 38.323).  </w:t>
      </w:r>
    </w:p>
    <w:p w14:paraId="6C7F6B0F" w14:textId="1A4DF19F" w:rsidR="00EE0B7B" w:rsidRDefault="00320C7C" w:rsidP="002B0834">
      <w:pPr>
        <w:rPr>
          <w:lang w:val="en-US"/>
        </w:rPr>
      </w:pPr>
      <w:r>
        <w:rPr>
          <w:lang w:val="en-US"/>
        </w:rPr>
        <w:t xml:space="preserve">In the CU-DU split, if the gNB-DU decides to perform RLC-reestablishment, it needs to inform the gNB-CU about it. In this way, the gNB-CU can decide to request the UE to perform a PDCP data recovery: i.e., the gNB-CU issues an RRC-Reconfiguration message toward the UE including the </w:t>
      </w:r>
      <w:r w:rsidRPr="00320C7C">
        <w:rPr>
          <w:i/>
          <w:lang w:val="en-US"/>
        </w:rPr>
        <w:t>recoverPDCP</w:t>
      </w:r>
      <w:r>
        <w:rPr>
          <w:lang w:val="en-US"/>
        </w:rPr>
        <w:t xml:space="preserve"> IE. </w:t>
      </w:r>
    </w:p>
    <w:p w14:paraId="728ED3E3" w14:textId="34FFB737" w:rsidR="009F17BB" w:rsidRDefault="005E18E8" w:rsidP="002B0834">
      <w:pPr>
        <w:rPr>
          <w:lang w:val="en-US"/>
        </w:rPr>
      </w:pPr>
      <w:r>
        <w:rPr>
          <w:lang w:val="en-US"/>
        </w:rPr>
        <w:t xml:space="preserve">An example </w:t>
      </w:r>
      <w:r w:rsidR="00833020">
        <w:rPr>
          <w:lang w:val="en-US"/>
        </w:rPr>
        <w:t>of</w:t>
      </w:r>
      <w:r>
        <w:rPr>
          <w:lang w:val="en-US"/>
        </w:rPr>
        <w:t xml:space="preserve"> the procedure </w:t>
      </w:r>
      <w:r w:rsidR="00CF73E5">
        <w:rPr>
          <w:lang w:val="en-US"/>
        </w:rPr>
        <w:t xml:space="preserve">for </w:t>
      </w:r>
      <w:r w:rsidR="00833020">
        <w:rPr>
          <w:lang w:val="en-US"/>
        </w:rPr>
        <w:t xml:space="preserve">NR SA </w:t>
      </w:r>
      <w:r>
        <w:rPr>
          <w:lang w:val="en-US"/>
        </w:rPr>
        <w:t xml:space="preserve">is shown in </w:t>
      </w:r>
      <w:r w:rsidR="00AF30EE">
        <w:rPr>
          <w:lang w:val="en-US"/>
        </w:rPr>
        <w:t>the figure below</w:t>
      </w:r>
      <w:r>
        <w:rPr>
          <w:lang w:val="en-US"/>
        </w:rPr>
        <w:t>:</w:t>
      </w:r>
    </w:p>
    <w:p w14:paraId="4547E1AE" w14:textId="1BF1B451" w:rsidR="009F17BB" w:rsidRDefault="000C0579" w:rsidP="00833020">
      <w:pPr>
        <w:jc w:val="center"/>
        <w:rPr>
          <w:lang w:val="en-US"/>
        </w:rPr>
      </w:pPr>
      <w:r>
        <w:object w:dxaOrig="6570" w:dyaOrig="3496" w14:anchorId="120E3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174.75pt" o:ole="">
            <v:imagedata r:id="rId13" o:title=""/>
          </v:shape>
          <o:OLEObject Type="Embed" ProgID="Visio.Drawing.15" ShapeID="_x0000_i1025" DrawAspect="Content" ObjectID="_1591483959" r:id="rId14"/>
        </w:object>
      </w:r>
    </w:p>
    <w:p w14:paraId="05714D9A" w14:textId="6659A255" w:rsidR="00320C7C" w:rsidRPr="009D242D" w:rsidRDefault="00320C7C" w:rsidP="009D242D">
      <w:pPr>
        <w:pStyle w:val="ListParagraph"/>
        <w:numPr>
          <w:ilvl w:val="0"/>
          <w:numId w:val="11"/>
        </w:numPr>
        <w:spacing w:after="60"/>
        <w:ind w:left="357" w:hanging="357"/>
        <w:contextualSpacing w:val="0"/>
        <w:rPr>
          <w:lang w:val="en-US"/>
        </w:rPr>
      </w:pPr>
      <w:r w:rsidRPr="009D242D">
        <w:rPr>
          <w:lang w:val="en-US"/>
        </w:rPr>
        <w:t xml:space="preserve">gNB-DU detects an UL outage; </w:t>
      </w:r>
    </w:p>
    <w:p w14:paraId="28C5393D" w14:textId="72AC0E9A" w:rsidR="00320C7C" w:rsidRDefault="00320C7C" w:rsidP="009D242D">
      <w:pPr>
        <w:pStyle w:val="ListParagraph"/>
        <w:numPr>
          <w:ilvl w:val="0"/>
          <w:numId w:val="11"/>
        </w:numPr>
        <w:spacing w:after="60"/>
        <w:ind w:left="357" w:hanging="357"/>
        <w:contextualSpacing w:val="0"/>
        <w:rPr>
          <w:lang w:val="en-US"/>
        </w:rPr>
      </w:pPr>
      <w:r w:rsidRPr="009D242D">
        <w:rPr>
          <w:lang w:val="en-US"/>
        </w:rPr>
        <w:t xml:space="preserve">gNB-DU and triggers UE Context Modification Required message to the gNB-CU including: (1) CellGroupConfig with </w:t>
      </w:r>
      <w:r w:rsidRPr="009D242D">
        <w:rPr>
          <w:i/>
          <w:lang w:val="en-US"/>
        </w:rPr>
        <w:t>reestablishRLC</w:t>
      </w:r>
      <w:r w:rsidRPr="009D242D">
        <w:rPr>
          <w:lang w:val="en-US"/>
        </w:rPr>
        <w:t xml:space="preserve"> flag set true; (2) an “</w:t>
      </w:r>
      <w:r w:rsidR="000C0579">
        <w:rPr>
          <w:lang w:val="en-US"/>
        </w:rPr>
        <w:t>RLC</w:t>
      </w:r>
      <w:r w:rsidRPr="009D242D">
        <w:rPr>
          <w:lang w:val="en-US"/>
        </w:rPr>
        <w:t xml:space="preserve"> Status” IE to indicate to gNB-CU that RLC reestablishment has been performed;</w:t>
      </w:r>
    </w:p>
    <w:p w14:paraId="1B09136F" w14:textId="17705DD0" w:rsidR="00320C7C" w:rsidRPr="009D242D" w:rsidRDefault="00833020" w:rsidP="009D242D">
      <w:pPr>
        <w:pStyle w:val="ListParagraph"/>
        <w:numPr>
          <w:ilvl w:val="0"/>
          <w:numId w:val="11"/>
        </w:numPr>
        <w:spacing w:after="60"/>
        <w:ind w:left="357" w:hanging="357"/>
        <w:contextualSpacing w:val="0"/>
        <w:rPr>
          <w:lang w:val="en-US"/>
        </w:rPr>
      </w:pPr>
      <w:r w:rsidRPr="009D242D">
        <w:rPr>
          <w:lang w:val="en-US"/>
        </w:rPr>
        <w:t>The</w:t>
      </w:r>
      <w:r w:rsidR="00320C7C" w:rsidRPr="009D242D">
        <w:rPr>
          <w:lang w:val="en-US"/>
        </w:rPr>
        <w:t xml:space="preserve"> gNB-CU can then</w:t>
      </w:r>
      <w:r w:rsidRPr="009D242D">
        <w:rPr>
          <w:lang w:val="en-US"/>
        </w:rPr>
        <w:t xml:space="preserve"> decide to</w:t>
      </w:r>
      <w:r w:rsidR="00320C7C" w:rsidRPr="009D242D">
        <w:rPr>
          <w:lang w:val="en-US"/>
        </w:rPr>
        <w:t xml:space="preserve"> generate the RRC-Reconfiguration message</w:t>
      </w:r>
      <w:r w:rsidR="00316808">
        <w:rPr>
          <w:lang w:val="en-US"/>
        </w:rPr>
        <w:t xml:space="preserve"> including CellGroupConfig (generated by the gNB-DU) and</w:t>
      </w:r>
      <w:r w:rsidR="00320C7C" w:rsidRPr="009D242D">
        <w:rPr>
          <w:lang w:val="en-US"/>
        </w:rPr>
        <w:t xml:space="preserve"> </w:t>
      </w:r>
      <w:r w:rsidR="00320C7C" w:rsidRPr="009D242D">
        <w:rPr>
          <w:i/>
          <w:lang w:val="en-US"/>
        </w:rPr>
        <w:t xml:space="preserve">recoverPDCP </w:t>
      </w:r>
      <w:r w:rsidR="00316808">
        <w:rPr>
          <w:lang w:val="en-US"/>
        </w:rPr>
        <w:t xml:space="preserve">indication </w:t>
      </w:r>
      <w:r w:rsidR="00320C7C" w:rsidRPr="009D242D">
        <w:rPr>
          <w:lang w:val="en-US"/>
        </w:rPr>
        <w:t xml:space="preserve">and send it to the UE.  </w:t>
      </w:r>
    </w:p>
    <w:p w14:paraId="4AD243BD" w14:textId="0095E0F0" w:rsidR="00EF228E" w:rsidRPr="00EF228E" w:rsidRDefault="00EF228E" w:rsidP="00EF228E">
      <w:pPr>
        <w:spacing w:after="60"/>
        <w:rPr>
          <w:lang w:val="en-US"/>
        </w:rPr>
      </w:pPr>
      <w:r>
        <w:rPr>
          <w:lang w:val="en-US"/>
        </w:rPr>
        <w:t>To support the procedure described above, an “</w:t>
      </w:r>
      <w:r w:rsidR="000C0579">
        <w:rPr>
          <w:lang w:val="en-US"/>
        </w:rPr>
        <w:t>RLC</w:t>
      </w:r>
      <w:r>
        <w:rPr>
          <w:lang w:val="en-US"/>
        </w:rPr>
        <w:t xml:space="preserve"> Status” IE needs to be included in the F1AP UE Context Modification Required message. </w:t>
      </w:r>
    </w:p>
    <w:p w14:paraId="38656B06" w14:textId="75BC07A1" w:rsidR="00BC5DE4" w:rsidRPr="00BC5DE4" w:rsidRDefault="00BC5DE4" w:rsidP="002C20AC">
      <w:pPr>
        <w:pStyle w:val="IvDInstructiontext"/>
        <w:ind w:left="1701" w:hanging="1701"/>
      </w:pPr>
      <w:r w:rsidRPr="00D65821">
        <w:rPr>
          <w:rStyle w:val="IvDbodytextChar"/>
          <w:b/>
          <w:i w:val="0"/>
          <w:color w:val="auto"/>
          <w:sz w:val="20"/>
          <w:szCs w:val="20"/>
        </w:rPr>
        <w:lastRenderedPageBreak/>
        <w:t xml:space="preserve">Proposal 1: </w:t>
      </w:r>
      <w:r w:rsidR="00F109DE">
        <w:rPr>
          <w:rStyle w:val="IvDbodytextChar"/>
          <w:b/>
          <w:i w:val="0"/>
          <w:color w:val="auto"/>
          <w:sz w:val="20"/>
          <w:szCs w:val="20"/>
        </w:rPr>
        <w:tab/>
      </w:r>
      <w:r w:rsidR="00EF228E">
        <w:rPr>
          <w:rStyle w:val="IvDbodytextChar"/>
          <w:b/>
          <w:i w:val="0"/>
          <w:color w:val="auto"/>
          <w:sz w:val="20"/>
          <w:szCs w:val="20"/>
        </w:rPr>
        <w:t xml:space="preserve">Add an </w:t>
      </w:r>
      <w:r w:rsidR="00EF228E" w:rsidRPr="00EF228E">
        <w:rPr>
          <w:rStyle w:val="IvDbodytextChar"/>
          <w:b/>
          <w:i w:val="0"/>
          <w:color w:val="auto"/>
          <w:sz w:val="20"/>
          <w:szCs w:val="20"/>
        </w:rPr>
        <w:t>“</w:t>
      </w:r>
      <w:r w:rsidR="000C0579">
        <w:rPr>
          <w:rStyle w:val="IvDbodytextChar"/>
          <w:b/>
          <w:i w:val="0"/>
          <w:color w:val="auto"/>
          <w:sz w:val="20"/>
          <w:szCs w:val="20"/>
        </w:rPr>
        <w:t>RLC</w:t>
      </w:r>
      <w:r w:rsidR="00EF228E" w:rsidRPr="00EF228E">
        <w:rPr>
          <w:rStyle w:val="IvDbodytextChar"/>
          <w:b/>
          <w:i w:val="0"/>
          <w:color w:val="auto"/>
          <w:sz w:val="20"/>
          <w:szCs w:val="20"/>
        </w:rPr>
        <w:t xml:space="preserve"> Status” IE</w:t>
      </w:r>
      <w:r w:rsidR="00EF228E">
        <w:rPr>
          <w:rStyle w:val="IvDbodytextChar"/>
          <w:b/>
          <w:i w:val="0"/>
          <w:color w:val="auto"/>
          <w:sz w:val="20"/>
          <w:szCs w:val="20"/>
        </w:rPr>
        <w:t xml:space="preserve"> to the F1AP UE Context Modification Required message, to enable the gNB-DU to inform the gNB-CU that RLC has been reestablished.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20BF65D7" w14:textId="4FCC4BAB" w:rsidR="00C559BF" w:rsidRPr="001372E2" w:rsidRDefault="00C559BF" w:rsidP="00C559BF">
      <w:bookmarkStart w:id="0" w:name="_In-sequence_SDU_delivery"/>
      <w:bookmarkEnd w:id="0"/>
      <w:r>
        <w:t>In this contribution, we</w:t>
      </w:r>
      <w:r w:rsidR="00D978A3">
        <w:t xml:space="preserve"> </w:t>
      </w:r>
      <w:r w:rsidR="000641DA">
        <w:t xml:space="preserve">analysed how to synchronize RLC reestablishment and PDCP data recovery in the CU-DU split architecture. </w:t>
      </w:r>
      <w:r w:rsidR="00D978A3">
        <w:t xml:space="preserve"> </w:t>
      </w:r>
    </w:p>
    <w:p w14:paraId="1C5AEAB1" w14:textId="5B52A0D6" w:rsidR="009459A6" w:rsidRPr="00C559BF" w:rsidRDefault="000641DA" w:rsidP="00783EB5">
      <w:pPr>
        <w:pStyle w:val="IvDInstructiontext"/>
        <w:ind w:left="1701" w:hanging="1701"/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1: </w:t>
      </w:r>
      <w:r>
        <w:rPr>
          <w:rStyle w:val="IvDbodytextChar"/>
          <w:b/>
          <w:i w:val="0"/>
          <w:color w:val="auto"/>
          <w:sz w:val="20"/>
          <w:szCs w:val="20"/>
        </w:rPr>
        <w:tab/>
        <w:t xml:space="preserve">Add an </w:t>
      </w:r>
      <w:r w:rsidRPr="00EF228E">
        <w:rPr>
          <w:rStyle w:val="IvDbodytextChar"/>
          <w:b/>
          <w:i w:val="0"/>
          <w:color w:val="auto"/>
          <w:sz w:val="20"/>
          <w:szCs w:val="20"/>
        </w:rPr>
        <w:t>“</w:t>
      </w:r>
      <w:r w:rsidR="000C0579">
        <w:rPr>
          <w:rStyle w:val="IvDbodytextChar"/>
          <w:b/>
          <w:i w:val="0"/>
          <w:color w:val="auto"/>
          <w:sz w:val="20"/>
          <w:szCs w:val="20"/>
        </w:rPr>
        <w:t>RLC</w:t>
      </w:r>
      <w:r w:rsidRPr="00EF228E">
        <w:rPr>
          <w:rStyle w:val="IvDbodytextChar"/>
          <w:b/>
          <w:i w:val="0"/>
          <w:color w:val="auto"/>
          <w:sz w:val="20"/>
          <w:szCs w:val="20"/>
        </w:rPr>
        <w:t xml:space="preserve"> Status” IE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to the F1AP UE Context Modification Required message, to enable the gNB-DU to inform the gNB-CU that RLC has been reestablished.</w:t>
      </w:r>
    </w:p>
    <w:p w14:paraId="6907389F" w14:textId="69D5400B" w:rsidR="00301E57" w:rsidRDefault="00301E57" w:rsidP="00301E57"/>
    <w:p w14:paraId="42B54187" w14:textId="3522F684" w:rsidR="00D97F34" w:rsidRPr="001372E2" w:rsidRDefault="00D97F34" w:rsidP="00D97F34">
      <w:r>
        <w:t>A CR to reflect proposal 1 is provided in R3-18</w:t>
      </w:r>
      <w:r w:rsidR="00B46AC9">
        <w:t>416</w:t>
      </w:r>
      <w:r w:rsidR="00C94326">
        <w:t>8</w:t>
      </w:r>
      <w:bookmarkStart w:id="1" w:name="_GoBack"/>
      <w:bookmarkEnd w:id="1"/>
      <w:r>
        <w:t>.</w:t>
      </w:r>
    </w:p>
    <w:p w14:paraId="116F9359" w14:textId="77777777" w:rsidR="002F3C28" w:rsidRDefault="002F3C28" w:rsidP="002F3C28">
      <w:pPr>
        <w:jc w:val="center"/>
        <w:rPr>
          <w:color w:val="FF0000"/>
        </w:rPr>
      </w:pPr>
    </w:p>
    <w:sectPr w:rsidR="002F3C28" w:rsidSect="0008488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4A65A" w14:textId="77777777" w:rsidR="002A6B9E" w:rsidRDefault="002A6B9E">
      <w:r>
        <w:separator/>
      </w:r>
    </w:p>
  </w:endnote>
  <w:endnote w:type="continuationSeparator" w:id="0">
    <w:p w14:paraId="3C6E2A7C" w14:textId="77777777" w:rsidR="002A6B9E" w:rsidRDefault="002A6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33020" w:rsidRDefault="008330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41F3" w14:textId="77777777" w:rsidR="002A6B9E" w:rsidRDefault="002A6B9E">
      <w:r>
        <w:separator/>
      </w:r>
    </w:p>
  </w:footnote>
  <w:footnote w:type="continuationSeparator" w:id="0">
    <w:p w14:paraId="5D665740" w14:textId="77777777" w:rsidR="002A6B9E" w:rsidRDefault="002A6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33020" w:rsidRDefault="00833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3"/>
  </w:num>
  <w:num w:numId="11">
    <w:abstractNumId w:val="1"/>
  </w:num>
  <w:num w:numId="12">
    <w:abstractNumId w:val="4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162"/>
    <w:rsid w:val="000B3A8F"/>
    <w:rsid w:val="000B4AB9"/>
    <w:rsid w:val="000B58C3"/>
    <w:rsid w:val="000B61E9"/>
    <w:rsid w:val="000B6CF7"/>
    <w:rsid w:val="000C0579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F23"/>
    <w:rsid w:val="001D51BA"/>
    <w:rsid w:val="001D6342"/>
    <w:rsid w:val="001D6D53"/>
    <w:rsid w:val="001D7361"/>
    <w:rsid w:val="001D7409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9E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6916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A1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3E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020"/>
    <w:rsid w:val="008335B1"/>
    <w:rsid w:val="00834972"/>
    <w:rsid w:val="00835961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919"/>
    <w:rsid w:val="0096548A"/>
    <w:rsid w:val="0096554B"/>
    <w:rsid w:val="0096584A"/>
    <w:rsid w:val="00966F0D"/>
    <w:rsid w:val="0097009B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46AC9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AE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326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D6FA42-6F62-4CE3-8280-1B35E10A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</cp:revision>
  <cp:lastPrinted>2008-01-31T06:09:00Z</cp:lastPrinted>
  <dcterms:created xsi:type="dcterms:W3CDTF">2018-06-26T00:04:00Z</dcterms:created>
  <dcterms:modified xsi:type="dcterms:W3CDTF">2018-06-26T00:04:00Z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